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465" w:rsidRPr="00E56465" w:rsidRDefault="00E56465" w:rsidP="00E56465">
      <w:pPr>
        <w:widowControl/>
        <w:spacing w:line="560" w:lineRule="atLeast"/>
        <w:ind w:firstLine="640"/>
        <w:jc w:val="center"/>
        <w:rPr>
          <w:rFonts w:ascii="仿宋" w:eastAsia="仿宋" w:hAnsi="仿宋" w:cs="方正仿宋_GB2312"/>
          <w:b/>
          <w:color w:val="000000" w:themeColor="text1"/>
          <w:kern w:val="0"/>
          <w:sz w:val="28"/>
          <w:szCs w:val="28"/>
        </w:rPr>
      </w:pPr>
      <w:r w:rsidRPr="00E56465">
        <w:rPr>
          <w:rFonts w:ascii="仿宋" w:eastAsia="仿宋" w:hAnsi="仿宋" w:cs="方正仿宋_GB2312" w:hint="eastAsia"/>
          <w:b/>
          <w:color w:val="000000" w:themeColor="text1"/>
          <w:kern w:val="0"/>
          <w:sz w:val="36"/>
          <w:szCs w:val="28"/>
        </w:rPr>
        <w:t>人类遗传资源管理备案、审批相关内容</w:t>
      </w:r>
    </w:p>
    <w:p w:rsidR="00D50537" w:rsidRPr="00E56465" w:rsidRDefault="00E56465" w:rsidP="00E56465">
      <w:r w:rsidRPr="003772AC">
        <w:rPr>
          <w:rFonts w:ascii="仿宋" w:eastAsia="仿宋" w:hAnsi="仿宋" w:cs="方正仿宋_GB2312" w:hint="eastAsia"/>
          <w:color w:val="000000" w:themeColor="text1"/>
          <w:kern w:val="0"/>
          <w:sz w:val="28"/>
          <w:szCs w:val="28"/>
        </w:rPr>
        <w:t>凡是涉及采集、保藏、利用、对外提供我国人类遗传资源的临床研究项目，符合我国人类遗传资源相关管理规定及申报范围内的（例如样本量超过500例、开展国际合作科学研究、信息对外提供或开放使用等），须在获得国务院科学技术行政部门批准后方可开展（项目启动前）。我院为牵头单位的、涉及人类遗传资源管理备案或审批的IIT项目，主要研究者应遵照我院《人类遗传资源管理制度（试行）》（广医肿瘤〔2022〕59号）、《开展临床研究项目人类遗传资源审批及备案申报的管理制度》的具体要求，进行网上备案或申报。具体操作详见我院《人类遗传资源行政审批的申报指南》、《开展临床研究项目人类遗传资源审批及备案申报的SOP》。项目通过科学性审查、伦理审查、完成合同签订（如需要）、承诺书签章等环节后，主要研究者须在国家科技部完成网上申请。如申请通过科技部预审查，项目组应尽快按要求完成纸质版申请材料报送科技部等流程。项目必须取得“中国人类遗传资源管理办公室”（下文简称“人遗办”）出具的《审批决定书》，且《审批决定书》电子版和复印件已交至临床研究管理中心备案后方可申请立项审查。</w:t>
      </w:r>
    </w:p>
    <w:sectPr w:rsidR="00D50537" w:rsidRPr="00E56465" w:rsidSect="00A90289">
      <w:pgSz w:w="11906" w:h="16838"/>
      <w:pgMar w:top="993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E63" w:rsidRDefault="00BF5E63" w:rsidP="00A90289">
      <w:r>
        <w:separator/>
      </w:r>
    </w:p>
  </w:endnote>
  <w:endnote w:type="continuationSeparator" w:id="1">
    <w:p w:rsidR="00BF5E63" w:rsidRDefault="00BF5E63" w:rsidP="00A90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E63" w:rsidRDefault="00BF5E63" w:rsidP="00A90289">
      <w:r>
        <w:separator/>
      </w:r>
    </w:p>
  </w:footnote>
  <w:footnote w:type="continuationSeparator" w:id="1">
    <w:p w:rsidR="00BF5E63" w:rsidRDefault="00BF5E63" w:rsidP="00A902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0289"/>
    <w:rsid w:val="00216E89"/>
    <w:rsid w:val="0045296B"/>
    <w:rsid w:val="007C63BE"/>
    <w:rsid w:val="009B4CA6"/>
    <w:rsid w:val="00A81A89"/>
    <w:rsid w:val="00A90289"/>
    <w:rsid w:val="00BF3577"/>
    <w:rsid w:val="00BF5E63"/>
    <w:rsid w:val="00C002F2"/>
    <w:rsid w:val="00D50537"/>
    <w:rsid w:val="00E321B1"/>
    <w:rsid w:val="00E56465"/>
    <w:rsid w:val="00F11E7A"/>
    <w:rsid w:val="00FE4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28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90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902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90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902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417</Characters>
  <Application>Microsoft Office Word</Application>
  <DocSecurity>0</DocSecurity>
  <Lines>3</Lines>
  <Paragraphs>1</Paragraphs>
  <ScaleCrop>false</ScaleCrop>
  <Company>微软中国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吴子健</dc:creator>
  <cp:keywords/>
  <dc:description/>
  <cp:lastModifiedBy>吴子健</cp:lastModifiedBy>
  <cp:revision>6</cp:revision>
  <dcterms:created xsi:type="dcterms:W3CDTF">2022-10-12T07:03:00Z</dcterms:created>
  <dcterms:modified xsi:type="dcterms:W3CDTF">2022-10-12T07:28:00Z</dcterms:modified>
</cp:coreProperties>
</file>